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5818A" w14:textId="77777777" w:rsidR="0091037E" w:rsidRDefault="0091037E">
      <w:pPr>
        <w:rPr>
          <w:rFonts w:ascii="Calibri" w:eastAsia="Calibri" w:hAnsi="Calibri" w:cs="Calibri"/>
        </w:rPr>
      </w:pPr>
    </w:p>
    <w:p w14:paraId="7BF73577" w14:textId="1AB792EB" w:rsidR="0091037E" w:rsidRDefault="009E533D">
      <w:pPr>
        <w:jc w:val="center"/>
        <w:rPr>
          <w:rFonts w:ascii="Calibri" w:eastAsia="Calibri" w:hAnsi="Calibri" w:cs="Calibri"/>
          <w:b/>
        </w:rPr>
      </w:pPr>
      <w:r>
        <w:rPr>
          <w:rFonts w:ascii="Calibri" w:eastAsia="Calibri" w:hAnsi="Calibri" w:cs="Calibri"/>
          <w:b/>
          <w:noProof/>
        </w:rPr>
        <w:drawing>
          <wp:inline distT="114300" distB="114300" distL="114300" distR="114300" wp14:anchorId="57054AFB" wp14:editId="011A69BC">
            <wp:extent cx="1582467" cy="116562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82467" cy="1165622"/>
                    </a:xfrm>
                    <a:prstGeom prst="rect">
                      <a:avLst/>
                    </a:prstGeom>
                    <a:ln/>
                  </pic:spPr>
                </pic:pic>
              </a:graphicData>
            </a:graphic>
          </wp:inline>
        </w:drawing>
      </w:r>
      <w:r w:rsidR="00F70F8A" w:rsidRPr="00F70F8A">
        <w:rPr>
          <w:noProof/>
        </w:rPr>
        <w:t xml:space="preserve"> </w:t>
      </w:r>
      <w:r w:rsidR="00F70F8A">
        <w:rPr>
          <w:noProof/>
        </w:rPr>
        <w:drawing>
          <wp:inline distT="0" distB="0" distL="0" distR="0" wp14:anchorId="510CA961" wp14:editId="6DCADE1B">
            <wp:extent cx="2590800" cy="1174750"/>
            <wp:effectExtent l="0" t="0" r="0" b="0"/>
            <wp:docPr id="2070759649" name="picture" descr="C:\Users\Maria Blackman\Desktop\ABTA-Logo-English-Version-Pink.png"/>
            <wp:cNvGraphicFramePr/>
            <a:graphic xmlns:a="http://schemas.openxmlformats.org/drawingml/2006/main">
              <a:graphicData uri="http://schemas.openxmlformats.org/drawingml/2006/picture">
                <pic:pic xmlns:pic="http://schemas.openxmlformats.org/drawingml/2006/picture">
                  <pic:nvPicPr>
                    <pic:cNvPr id="2070759649" name="picture" descr="C:\Users\Maria Blackman\Desktop\ABTA-Logo-English-Version-Pink.png"/>
                    <pic:cNvPicPr/>
                  </pic:nvPicPr>
                  <pic:blipFill>
                    <a:blip r:embed="rId6">
                      <a:extLst>
                        <a:ext uri="{53640926-AAD7-44D8-BBD7-CCE9431645EC}">
                          <a14:shadowObscured xmlns:lc="http://schemas.openxmlformats.org/drawingml/2006/lockedCanvas"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a:blip>
                    <a:srcRect t="18301" b="21241"/>
                    <a:stretch>
                      <a:fillRect/>
                    </a:stretch>
                  </pic:blipFill>
                  <pic:spPr bwMode="auto">
                    <a:xfrm>
                      <a:off x="0" y="0"/>
                      <a:ext cx="2590800" cy="1174750"/>
                    </a:xfrm>
                    <a:prstGeom prst="rect">
                      <a:avLst/>
                    </a:prstGeom>
                    <a:noFill/>
                    <a:ln>
                      <a:noFill/>
                    </a:ln>
                    <a:extLst>
                      <a:ext uri="{53640926-AAD7-44d8-BBD7-CCE9431645EC}">
                        <a14:shadowObscured xmlns:lc="http://schemas.openxmlformats.org/drawingml/2006/lockedCanvas"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rPr>
          <w:noProof/>
        </w:rPr>
        <w:drawing>
          <wp:anchor distT="0" distB="0" distL="0" distR="0" simplePos="0" relativeHeight="251658240" behindDoc="0" locked="0" layoutInCell="1" hidden="0" allowOverlap="1" wp14:anchorId="6D571002" wp14:editId="400E1E34">
            <wp:simplePos x="0" y="0"/>
            <wp:positionH relativeFrom="column">
              <wp:posOffset>0</wp:posOffset>
            </wp:positionH>
            <wp:positionV relativeFrom="paragraph">
              <wp:posOffset>0</wp:posOffset>
            </wp:positionV>
            <wp:extent cx="12700" cy="12700"/>
            <wp:effectExtent l="0" t="0" r="0" b="0"/>
            <wp:wrapSquare wrapText="bothSides" distT="0" distB="0" distL="0" distR="0"/>
            <wp:docPr id="3" name="image2.gif" descr="/var/folders/51/25dvkn5n4yg5yx5fqpk0f2km0000gn/T/com.microsoft.Word/WebArchiveCopyPasteTempFiles/i42btlGRgUmbuFkI?sc=false"/>
            <wp:cNvGraphicFramePr/>
            <a:graphic xmlns:a="http://schemas.openxmlformats.org/drawingml/2006/main">
              <a:graphicData uri="http://schemas.openxmlformats.org/drawingml/2006/picture">
                <pic:pic xmlns:pic="http://schemas.openxmlformats.org/drawingml/2006/picture">
                  <pic:nvPicPr>
                    <pic:cNvPr id="0" name="image2.gif" descr="/var/folders/51/25dvkn5n4yg5yx5fqpk0f2km0000gn/T/com.microsoft.Word/WebArchiveCopyPasteTempFiles/i42btlGRgUmbuFkI?sc=false"/>
                    <pic:cNvPicPr preferRelativeResize="0"/>
                  </pic:nvPicPr>
                  <pic:blipFill>
                    <a:blip r:embed="rId7"/>
                    <a:srcRect/>
                    <a:stretch>
                      <a:fillRect/>
                    </a:stretch>
                  </pic:blipFill>
                  <pic:spPr>
                    <a:xfrm>
                      <a:off x="0" y="0"/>
                      <a:ext cx="12700" cy="12700"/>
                    </a:xfrm>
                    <a:prstGeom prst="rect">
                      <a:avLst/>
                    </a:prstGeom>
                    <a:ln/>
                  </pic:spPr>
                </pic:pic>
              </a:graphicData>
            </a:graphic>
          </wp:anchor>
        </w:drawing>
      </w:r>
    </w:p>
    <w:p w14:paraId="55CB081F" w14:textId="77777777" w:rsidR="0091037E" w:rsidRDefault="0091037E">
      <w:pPr>
        <w:shd w:val="clear" w:color="auto" w:fill="FFFFFF"/>
        <w:spacing w:line="331" w:lineRule="auto"/>
        <w:rPr>
          <w:rFonts w:ascii="Calibri" w:eastAsia="Calibri" w:hAnsi="Calibri" w:cs="Calibri"/>
          <w:b/>
          <w:color w:val="111111"/>
          <w:sz w:val="20"/>
          <w:szCs w:val="20"/>
        </w:rPr>
      </w:pPr>
    </w:p>
    <w:p w14:paraId="69036AB2" w14:textId="77777777" w:rsidR="0091037E" w:rsidRDefault="009E533D">
      <w:pPr>
        <w:shd w:val="clear" w:color="auto" w:fill="FFFFFF"/>
        <w:spacing w:line="331" w:lineRule="auto"/>
        <w:rPr>
          <w:rFonts w:ascii="Calibri" w:eastAsia="Calibri" w:hAnsi="Calibri" w:cs="Calibri"/>
          <w:b/>
          <w:color w:val="111111"/>
          <w:sz w:val="20"/>
          <w:szCs w:val="20"/>
        </w:rPr>
      </w:pPr>
      <w:r>
        <w:rPr>
          <w:rFonts w:ascii="Calibri" w:eastAsia="Calibri" w:hAnsi="Calibri" w:cs="Calibri"/>
          <w:b/>
          <w:color w:val="111111"/>
          <w:sz w:val="20"/>
          <w:szCs w:val="20"/>
        </w:rPr>
        <w:t xml:space="preserve">Contact: </w:t>
      </w:r>
    </w:p>
    <w:p w14:paraId="43211BE9" w14:textId="77777777" w:rsidR="0091037E" w:rsidRDefault="009E533D">
      <w:pPr>
        <w:shd w:val="clear" w:color="auto" w:fill="FFFFFF"/>
        <w:spacing w:line="331" w:lineRule="auto"/>
        <w:rPr>
          <w:rFonts w:ascii="Calibri" w:eastAsia="Calibri" w:hAnsi="Calibri" w:cs="Calibri"/>
          <w:color w:val="111111"/>
          <w:sz w:val="20"/>
          <w:szCs w:val="20"/>
        </w:rPr>
      </w:pPr>
      <w:r>
        <w:rPr>
          <w:rFonts w:ascii="Calibri" w:eastAsia="Calibri" w:hAnsi="Calibri" w:cs="Calibri"/>
          <w:color w:val="111111"/>
          <w:sz w:val="20"/>
          <w:szCs w:val="20"/>
        </w:rPr>
        <w:t>Corey Finjer Bennett, Founder: Core Creative</w:t>
      </w:r>
    </w:p>
    <w:p w14:paraId="68388D0A" w14:textId="77777777" w:rsidR="0091037E" w:rsidRDefault="009E533D">
      <w:pPr>
        <w:shd w:val="clear" w:color="auto" w:fill="FFFFFF"/>
        <w:spacing w:line="331" w:lineRule="auto"/>
        <w:rPr>
          <w:rFonts w:ascii="Calibri" w:eastAsia="Calibri" w:hAnsi="Calibri" w:cs="Calibri"/>
          <w:color w:val="111111"/>
          <w:sz w:val="20"/>
          <w:szCs w:val="20"/>
        </w:rPr>
      </w:pPr>
      <w:r>
        <w:rPr>
          <w:rFonts w:ascii="Calibri" w:eastAsia="Calibri" w:hAnsi="Calibri" w:cs="Calibri"/>
          <w:color w:val="111111"/>
          <w:sz w:val="20"/>
          <w:szCs w:val="20"/>
        </w:rPr>
        <w:t>corey@corecreativenyc.com; 516-353-0062</w:t>
      </w:r>
    </w:p>
    <w:p w14:paraId="5C8798D7" w14:textId="77777777" w:rsidR="0091037E" w:rsidRDefault="0091037E">
      <w:pPr>
        <w:shd w:val="clear" w:color="auto" w:fill="FFFFFF"/>
        <w:spacing w:line="276" w:lineRule="auto"/>
        <w:rPr>
          <w:rFonts w:ascii="Calibri" w:eastAsia="Calibri" w:hAnsi="Calibri" w:cs="Calibri"/>
          <w:color w:val="111111"/>
          <w:sz w:val="20"/>
          <w:szCs w:val="20"/>
        </w:rPr>
      </w:pPr>
    </w:p>
    <w:p w14:paraId="58FF52A3" w14:textId="77777777" w:rsidR="0091037E" w:rsidRDefault="009E533D">
      <w:pPr>
        <w:shd w:val="clear" w:color="auto" w:fill="FFFFFF"/>
        <w:spacing w:line="331" w:lineRule="auto"/>
        <w:rPr>
          <w:rFonts w:ascii="Calibri" w:eastAsia="Calibri" w:hAnsi="Calibri" w:cs="Calibri"/>
          <w:b/>
          <w:i/>
          <w:sz w:val="20"/>
          <w:szCs w:val="20"/>
        </w:rPr>
      </w:pPr>
      <w:r>
        <w:rPr>
          <w:rFonts w:ascii="Calibri" w:eastAsia="Calibri" w:hAnsi="Calibri" w:cs="Calibri"/>
          <w:b/>
          <w:i/>
          <w:color w:val="111111"/>
          <w:sz w:val="20"/>
          <w:szCs w:val="20"/>
        </w:rPr>
        <w:t>Click</w:t>
      </w:r>
      <w:hyperlink r:id="rId8">
        <w:r>
          <w:rPr>
            <w:rFonts w:ascii="Calibri" w:eastAsia="Calibri" w:hAnsi="Calibri" w:cs="Calibri"/>
            <w:b/>
            <w:i/>
            <w:color w:val="111111"/>
            <w:sz w:val="20"/>
            <w:szCs w:val="20"/>
            <w:u w:val="single"/>
          </w:rPr>
          <w:t xml:space="preserve"> here </w:t>
        </w:r>
      </w:hyperlink>
      <w:r>
        <w:rPr>
          <w:rFonts w:ascii="Calibri" w:eastAsia="Calibri" w:hAnsi="Calibri" w:cs="Calibri"/>
          <w:b/>
          <w:i/>
          <w:color w:val="111111"/>
          <w:sz w:val="20"/>
          <w:szCs w:val="20"/>
        </w:rPr>
        <w:t>for associated Leading Light Award me</w:t>
      </w:r>
      <w:r>
        <w:rPr>
          <w:rFonts w:ascii="Calibri" w:eastAsia="Calibri" w:hAnsi="Calibri" w:cs="Calibri"/>
          <w:b/>
          <w:i/>
          <w:sz w:val="20"/>
          <w:szCs w:val="20"/>
        </w:rPr>
        <w:t xml:space="preserve">dia assets </w:t>
      </w:r>
    </w:p>
    <w:p w14:paraId="56120B95" w14:textId="77777777" w:rsidR="0091037E" w:rsidRDefault="0091037E">
      <w:pPr>
        <w:shd w:val="clear" w:color="auto" w:fill="FFFFFF"/>
        <w:spacing w:line="331" w:lineRule="auto"/>
        <w:rPr>
          <w:rFonts w:ascii="Calibri" w:eastAsia="Calibri" w:hAnsi="Calibri" w:cs="Calibri"/>
          <w:i/>
          <w:color w:val="0B4CB4"/>
          <w:sz w:val="20"/>
          <w:szCs w:val="20"/>
          <w:u w:val="single"/>
        </w:rPr>
      </w:pPr>
    </w:p>
    <w:p w14:paraId="0D534134" w14:textId="77777777" w:rsidR="0091037E" w:rsidRDefault="0091037E">
      <w:pPr>
        <w:jc w:val="center"/>
        <w:rPr>
          <w:rFonts w:ascii="Calibri" w:eastAsia="Calibri" w:hAnsi="Calibri" w:cs="Calibri"/>
          <w:b/>
        </w:rPr>
      </w:pPr>
    </w:p>
    <w:p w14:paraId="4DF914D9" w14:textId="77777777" w:rsidR="0091037E" w:rsidRDefault="0091037E">
      <w:pPr>
        <w:jc w:val="center"/>
        <w:rPr>
          <w:rFonts w:ascii="Calibri" w:eastAsia="Calibri" w:hAnsi="Calibri" w:cs="Calibri"/>
          <w:b/>
        </w:rPr>
      </w:pPr>
    </w:p>
    <w:p w14:paraId="67A1A212" w14:textId="1F4CA990" w:rsidR="0091037E" w:rsidRDefault="009E533D">
      <w:pPr>
        <w:jc w:val="center"/>
        <w:rPr>
          <w:rFonts w:ascii="Calibri" w:eastAsia="Calibri" w:hAnsi="Calibri" w:cs="Calibri"/>
          <w:sz w:val="30"/>
          <w:szCs w:val="30"/>
        </w:rPr>
      </w:pPr>
      <w:r>
        <w:rPr>
          <w:rFonts w:ascii="Calibri" w:eastAsia="Calibri" w:hAnsi="Calibri" w:cs="Calibri"/>
          <w:b/>
          <w:sz w:val="30"/>
          <w:szCs w:val="30"/>
        </w:rPr>
        <w:t>WELLNESS TOURISM ASSOCIATION ANNOUNCES WINNERS OF INAUGURAL LEADING LIGHT AWARD</w:t>
      </w:r>
      <w:r>
        <w:rPr>
          <w:rFonts w:ascii="Calibri" w:eastAsia="Calibri" w:hAnsi="Calibri" w:cs="Calibri"/>
          <w:sz w:val="30"/>
          <w:szCs w:val="30"/>
        </w:rPr>
        <w:t xml:space="preserve">    </w:t>
      </w:r>
    </w:p>
    <w:p w14:paraId="5B11C0DE" w14:textId="42E561E3" w:rsidR="003A0031" w:rsidRDefault="003A0031">
      <w:pPr>
        <w:jc w:val="center"/>
        <w:rPr>
          <w:rFonts w:ascii="Calibri" w:eastAsia="Calibri" w:hAnsi="Calibri" w:cs="Calibri"/>
          <w:sz w:val="30"/>
          <w:szCs w:val="30"/>
        </w:rPr>
      </w:pPr>
    </w:p>
    <w:p w14:paraId="3321B537" w14:textId="0F8C046F" w:rsidR="00F70F8A" w:rsidRDefault="00F70F8A">
      <w:pPr>
        <w:jc w:val="center"/>
        <w:rPr>
          <w:rFonts w:ascii="Calibri" w:eastAsia="Calibri" w:hAnsi="Calibri" w:cs="Calibri"/>
          <w:sz w:val="30"/>
          <w:szCs w:val="30"/>
        </w:rPr>
      </w:pPr>
      <w:r>
        <w:rPr>
          <w:rFonts w:ascii="Calibri" w:eastAsia="Calibri" w:hAnsi="Calibri" w:cs="Calibri"/>
          <w:noProof/>
          <w:sz w:val="30"/>
          <w:szCs w:val="30"/>
        </w:rPr>
        <w:drawing>
          <wp:inline distT="0" distB="0" distL="0" distR="0" wp14:anchorId="536C5107" wp14:editId="6AA67B6E">
            <wp:extent cx="5711329" cy="3810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637" cy="3834221"/>
                    </a:xfrm>
                    <a:prstGeom prst="rect">
                      <a:avLst/>
                    </a:prstGeom>
                    <a:noFill/>
                    <a:ln>
                      <a:noFill/>
                    </a:ln>
                  </pic:spPr>
                </pic:pic>
              </a:graphicData>
            </a:graphic>
          </wp:inline>
        </w:drawing>
      </w:r>
    </w:p>
    <w:p w14:paraId="0992DF9C" w14:textId="2FF2F7C2" w:rsidR="00F70F8A" w:rsidRPr="00263481" w:rsidRDefault="00F70F8A">
      <w:pPr>
        <w:jc w:val="center"/>
        <w:rPr>
          <w:rFonts w:ascii="Calibri" w:eastAsia="Calibri" w:hAnsi="Calibri" w:cs="Calibri"/>
          <w:i/>
          <w:iCs/>
          <w:sz w:val="20"/>
          <w:szCs w:val="20"/>
        </w:rPr>
      </w:pPr>
      <w:r w:rsidRPr="003A6003">
        <w:rPr>
          <w:rFonts w:ascii="Calibri" w:eastAsia="Calibri" w:hAnsi="Calibri" w:cs="Calibri"/>
          <w:b/>
          <w:bCs/>
          <w:i/>
          <w:iCs/>
          <w:sz w:val="20"/>
          <w:szCs w:val="20"/>
        </w:rPr>
        <w:t>Photo Caption:</w:t>
      </w:r>
      <w:r w:rsidRPr="00263481">
        <w:rPr>
          <w:rFonts w:ascii="Calibri" w:eastAsia="Calibri" w:hAnsi="Calibri" w:cs="Calibri"/>
          <w:i/>
          <w:iCs/>
          <w:sz w:val="20"/>
          <w:szCs w:val="20"/>
        </w:rPr>
        <w:t xml:space="preserve"> Antigua and Barbuda Tourism Authority’s Marketing Communications Manager, Maria Blackman presents Wallings Nature Reserve </w:t>
      </w:r>
      <w:r w:rsidR="00263481">
        <w:rPr>
          <w:rFonts w:ascii="Calibri" w:eastAsia="Calibri" w:hAnsi="Calibri" w:cs="Calibri"/>
          <w:i/>
          <w:iCs/>
          <w:sz w:val="20"/>
          <w:szCs w:val="20"/>
        </w:rPr>
        <w:t>Executive Director</w:t>
      </w:r>
      <w:r w:rsidRPr="00263481">
        <w:rPr>
          <w:rFonts w:ascii="Calibri" w:eastAsia="Calibri" w:hAnsi="Calibri" w:cs="Calibri"/>
          <w:i/>
          <w:iCs/>
          <w:sz w:val="20"/>
          <w:szCs w:val="20"/>
        </w:rPr>
        <w:t xml:space="preserve"> Refica Attwood with her Leading Light Award</w:t>
      </w:r>
      <w:r w:rsidR="00263481">
        <w:rPr>
          <w:rFonts w:ascii="Calibri" w:eastAsia="Calibri" w:hAnsi="Calibri" w:cs="Calibri"/>
          <w:i/>
          <w:iCs/>
          <w:sz w:val="20"/>
          <w:szCs w:val="20"/>
        </w:rPr>
        <w:t xml:space="preserve"> (Photo Courtesy, The Antigua and Barbuda Tourism Authority) </w:t>
      </w:r>
    </w:p>
    <w:p w14:paraId="1134357B" w14:textId="77777777" w:rsidR="00F70F8A" w:rsidRDefault="00F70F8A">
      <w:pPr>
        <w:jc w:val="center"/>
        <w:rPr>
          <w:rFonts w:ascii="Calibri" w:eastAsia="Calibri" w:hAnsi="Calibri" w:cs="Calibri"/>
          <w:sz w:val="30"/>
          <w:szCs w:val="30"/>
        </w:rPr>
      </w:pPr>
    </w:p>
    <w:p w14:paraId="74E91C80" w14:textId="3692A71C" w:rsidR="003A0031" w:rsidRDefault="00F70F8A">
      <w:pPr>
        <w:jc w:val="center"/>
        <w:rPr>
          <w:rFonts w:ascii="Calibri" w:eastAsia="Calibri" w:hAnsi="Calibri" w:cs="Calibri"/>
          <w:sz w:val="30"/>
          <w:szCs w:val="30"/>
        </w:rPr>
      </w:pPr>
      <w:r>
        <w:rPr>
          <w:rFonts w:ascii="Calibri" w:eastAsia="Calibri" w:hAnsi="Calibri" w:cs="Calibri"/>
          <w:noProof/>
          <w:sz w:val="30"/>
          <w:szCs w:val="30"/>
        </w:rPr>
        <w:drawing>
          <wp:inline distT="0" distB="0" distL="0" distR="0" wp14:anchorId="3A293204" wp14:editId="57830785">
            <wp:extent cx="5554980" cy="3703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4980" cy="3703320"/>
                    </a:xfrm>
                    <a:prstGeom prst="rect">
                      <a:avLst/>
                    </a:prstGeom>
                    <a:noFill/>
                    <a:ln>
                      <a:noFill/>
                    </a:ln>
                  </pic:spPr>
                </pic:pic>
              </a:graphicData>
            </a:graphic>
          </wp:inline>
        </w:drawing>
      </w:r>
    </w:p>
    <w:p w14:paraId="7D7AE24B" w14:textId="0B47717F" w:rsidR="003A0031" w:rsidRPr="00263481" w:rsidRDefault="00263481">
      <w:pPr>
        <w:jc w:val="center"/>
        <w:rPr>
          <w:rFonts w:ascii="Calibri" w:eastAsia="Calibri" w:hAnsi="Calibri" w:cs="Calibri"/>
          <w:i/>
          <w:iCs/>
          <w:sz w:val="20"/>
          <w:szCs w:val="20"/>
        </w:rPr>
      </w:pPr>
      <w:r w:rsidRPr="003A6003">
        <w:rPr>
          <w:rFonts w:ascii="Calibri" w:eastAsia="Calibri" w:hAnsi="Calibri" w:cs="Calibri"/>
          <w:b/>
          <w:bCs/>
          <w:i/>
          <w:iCs/>
          <w:sz w:val="20"/>
          <w:szCs w:val="20"/>
        </w:rPr>
        <w:t>Photo Caption:</w:t>
      </w:r>
      <w:r w:rsidRPr="00263481">
        <w:rPr>
          <w:rFonts w:ascii="Calibri" w:eastAsia="Calibri" w:hAnsi="Calibri" w:cs="Calibri"/>
          <w:i/>
          <w:iCs/>
          <w:sz w:val="20"/>
          <w:szCs w:val="20"/>
        </w:rPr>
        <w:t xml:space="preserve"> </w:t>
      </w:r>
      <w:r w:rsidR="00F70F8A" w:rsidRPr="00263481">
        <w:rPr>
          <w:rFonts w:ascii="Calibri" w:eastAsia="Calibri" w:hAnsi="Calibri" w:cs="Calibri"/>
          <w:i/>
          <w:iCs/>
          <w:sz w:val="20"/>
          <w:szCs w:val="20"/>
        </w:rPr>
        <w:t>Wallings Nature Reserve</w:t>
      </w:r>
      <w:r>
        <w:rPr>
          <w:rFonts w:ascii="Calibri" w:eastAsia="Calibri" w:hAnsi="Calibri" w:cs="Calibri"/>
          <w:i/>
          <w:iCs/>
          <w:sz w:val="20"/>
          <w:szCs w:val="20"/>
        </w:rPr>
        <w:t xml:space="preserve">’s Executive Director Refica Attwood, </w:t>
      </w:r>
      <w:r w:rsidR="00F70F8A" w:rsidRPr="00263481">
        <w:rPr>
          <w:rFonts w:ascii="Calibri" w:eastAsia="Calibri" w:hAnsi="Calibri" w:cs="Calibri"/>
          <w:i/>
          <w:iCs/>
          <w:sz w:val="20"/>
          <w:szCs w:val="20"/>
        </w:rPr>
        <w:t xml:space="preserve">is one of the two individuals who has been honoured with a Leading Light Award </w:t>
      </w:r>
      <w:r w:rsidRPr="00263481">
        <w:rPr>
          <w:rFonts w:ascii="Calibri" w:eastAsia="Calibri" w:hAnsi="Calibri" w:cs="Calibri"/>
          <w:i/>
          <w:iCs/>
          <w:sz w:val="20"/>
          <w:szCs w:val="20"/>
        </w:rPr>
        <w:t xml:space="preserve">(Photo Courtesy, The Antigua and Barbuda Tourism Authority) </w:t>
      </w:r>
    </w:p>
    <w:p w14:paraId="3ED37331" w14:textId="77777777" w:rsidR="0091037E" w:rsidRDefault="0091037E">
      <w:pPr>
        <w:rPr>
          <w:rFonts w:ascii="Calibri" w:eastAsia="Calibri" w:hAnsi="Calibri" w:cs="Calibri"/>
        </w:rPr>
      </w:pPr>
    </w:p>
    <w:p w14:paraId="50F6F2CB" w14:textId="77777777" w:rsidR="0091037E" w:rsidRDefault="0091037E">
      <w:pPr>
        <w:rPr>
          <w:rFonts w:ascii="Calibri" w:eastAsia="Calibri" w:hAnsi="Calibri" w:cs="Calibri"/>
        </w:rPr>
      </w:pPr>
    </w:p>
    <w:p w14:paraId="2CCD4757" w14:textId="77777777" w:rsidR="0091037E" w:rsidRDefault="009E533D">
      <w:pPr>
        <w:spacing w:line="276" w:lineRule="auto"/>
        <w:jc w:val="both"/>
        <w:rPr>
          <w:rFonts w:ascii="Calibri" w:eastAsia="Calibri" w:hAnsi="Calibri" w:cs="Calibri"/>
        </w:rPr>
      </w:pPr>
      <w:r>
        <w:rPr>
          <w:rFonts w:ascii="Calibri" w:eastAsia="Calibri" w:hAnsi="Calibri" w:cs="Calibri"/>
          <w:b/>
          <w:color w:val="1A1A1A"/>
        </w:rPr>
        <w:t xml:space="preserve">(Denver, CO; May 17, 2022) </w:t>
      </w:r>
      <w:r>
        <w:rPr>
          <w:rFonts w:ascii="Calibri" w:eastAsia="Calibri" w:hAnsi="Calibri" w:cs="Calibri"/>
          <w:color w:val="1A1A1A"/>
          <w:highlight w:val="white"/>
        </w:rPr>
        <w:t>–</w:t>
      </w:r>
      <w:r>
        <w:rPr>
          <w:rFonts w:ascii="Calibri" w:eastAsia="Calibri" w:hAnsi="Calibri" w:cs="Calibri"/>
        </w:rPr>
        <w:t xml:space="preserve"> </w:t>
      </w:r>
      <w:hyperlink r:id="rId11">
        <w:r>
          <w:rPr>
            <w:rFonts w:ascii="Calibri" w:eastAsia="Calibri" w:hAnsi="Calibri" w:cs="Calibri"/>
            <w:color w:val="111111"/>
            <w:u w:val="single"/>
          </w:rPr>
          <w:t>The Wellness Tourism Association (WTA)</w:t>
        </w:r>
      </w:hyperlink>
      <w:r>
        <w:rPr>
          <w:rFonts w:ascii="Calibri" w:eastAsia="Calibri" w:hAnsi="Calibri" w:cs="Calibri"/>
          <w:color w:val="111111"/>
        </w:rPr>
        <w:t xml:space="preserve"> </w:t>
      </w:r>
      <w:r>
        <w:rPr>
          <w:rFonts w:ascii="Calibri" w:eastAsia="Calibri" w:hAnsi="Calibri" w:cs="Calibri"/>
        </w:rPr>
        <w:t xml:space="preserve">has announced that two individuals have been selected to receive the organization’s first Leading Light Award. The award was launched earlier this year to honor companies or individuals </w:t>
      </w:r>
      <w:r>
        <w:rPr>
          <w:rFonts w:ascii="Calibri" w:eastAsia="Calibri" w:hAnsi="Calibri" w:cs="Calibri"/>
          <w:color w:val="000000"/>
        </w:rPr>
        <w:t xml:space="preserve">who had successfully launched and implemented a wellness project/initiative that upholds and furthers the principles of the association's mission, "to shape and support sustainable wellness tourism for the global good.” </w:t>
      </w:r>
      <w:r>
        <w:rPr>
          <w:rFonts w:ascii="Calibri" w:eastAsia="Calibri" w:hAnsi="Calibri" w:cs="Calibri"/>
        </w:rPr>
        <w:t xml:space="preserve">The WTA Board of Directors reviewed the list of a dozen nominees and selected Ms. Refica Attwood, Founder and Executive Director of Wallings Nature Reserve in Antigua &amp; Barbuda and Mr. I </w:t>
      </w:r>
      <w:r>
        <w:rPr>
          <w:rFonts w:ascii="Calibri" w:eastAsia="Calibri" w:hAnsi="Calibri" w:cs="Calibri"/>
          <w:color w:val="000000"/>
        </w:rPr>
        <w:t>Nyoman Yastama</w:t>
      </w:r>
      <w:r>
        <w:rPr>
          <w:rFonts w:ascii="Calibri" w:eastAsia="Calibri" w:hAnsi="Calibri" w:cs="Calibri"/>
        </w:rPr>
        <w:t>,</w:t>
      </w:r>
      <w:r>
        <w:rPr>
          <w:rFonts w:ascii="Calibri" w:eastAsia="Calibri" w:hAnsi="Calibri" w:cs="Calibri"/>
          <w:color w:val="000000"/>
        </w:rPr>
        <w:t xml:space="preserve"> Spa &amp; Wellness Director at Alba Wellness Valley by Fusion in Hue City, Vietnam.</w:t>
      </w:r>
      <w:r>
        <w:rPr>
          <w:rFonts w:ascii="Calibri" w:eastAsia="Calibri" w:hAnsi="Calibri" w:cs="Calibri"/>
        </w:rPr>
        <w:t xml:space="preserve"> </w:t>
      </w:r>
    </w:p>
    <w:p w14:paraId="5A36962B" w14:textId="77777777" w:rsidR="0091037E" w:rsidRDefault="0091037E">
      <w:pPr>
        <w:spacing w:line="276" w:lineRule="auto"/>
        <w:jc w:val="both"/>
        <w:rPr>
          <w:rFonts w:ascii="Calibri" w:eastAsia="Calibri" w:hAnsi="Calibri" w:cs="Calibri"/>
        </w:rPr>
      </w:pPr>
    </w:p>
    <w:p w14:paraId="7B2BC6FC" w14:textId="77777777" w:rsidR="0091037E" w:rsidRDefault="009E533D">
      <w:pPr>
        <w:spacing w:line="276" w:lineRule="auto"/>
        <w:jc w:val="both"/>
      </w:pPr>
      <w:r>
        <w:rPr>
          <w:rFonts w:ascii="Calibri" w:eastAsia="Calibri" w:hAnsi="Calibri" w:cs="Calibri"/>
        </w:rPr>
        <w:t xml:space="preserve">Chair of the 2021 Leading Light Award Committee, John Nielsen, Board Member and General Manager of Fivelements Retreat in Bali, points out that “While the list of nominees was just 12 in this our inaugural year, the Board was unanimous in selecting these two individuals to be presented with the award.”        </w:t>
      </w:r>
    </w:p>
    <w:p w14:paraId="597DA9CE" w14:textId="4ED9C727" w:rsidR="0091037E" w:rsidRDefault="0091037E">
      <w:pPr>
        <w:jc w:val="both"/>
        <w:rPr>
          <w:rFonts w:ascii="Calibri" w:eastAsia="Calibri" w:hAnsi="Calibri" w:cs="Calibri"/>
        </w:rPr>
      </w:pPr>
    </w:p>
    <w:p w14:paraId="13B9F33B" w14:textId="5FB4E850" w:rsidR="00263481" w:rsidRDefault="00263481">
      <w:pPr>
        <w:jc w:val="both"/>
        <w:rPr>
          <w:rFonts w:ascii="Calibri" w:eastAsia="Calibri" w:hAnsi="Calibri" w:cs="Calibri"/>
        </w:rPr>
      </w:pPr>
    </w:p>
    <w:p w14:paraId="3A4122A6" w14:textId="6FDB0F1F" w:rsidR="00263481" w:rsidRDefault="00263481">
      <w:pPr>
        <w:jc w:val="both"/>
        <w:rPr>
          <w:rFonts w:ascii="Calibri" w:eastAsia="Calibri" w:hAnsi="Calibri" w:cs="Calibri"/>
        </w:rPr>
      </w:pPr>
    </w:p>
    <w:p w14:paraId="44E83235" w14:textId="77777777" w:rsidR="0091037E" w:rsidRDefault="009E533D">
      <w:pPr>
        <w:spacing w:before="280" w:after="280"/>
        <w:jc w:val="both"/>
        <w:rPr>
          <w:rFonts w:ascii="Calibri" w:eastAsia="Calibri" w:hAnsi="Calibri" w:cs="Calibri"/>
          <w:color w:val="000000"/>
        </w:rPr>
      </w:pPr>
      <w:r>
        <w:rPr>
          <w:rFonts w:ascii="Calibri" w:eastAsia="Calibri" w:hAnsi="Calibri" w:cs="Calibri"/>
          <w:b/>
          <w:color w:val="000000"/>
        </w:rPr>
        <w:lastRenderedPageBreak/>
        <w:t>Ms. Refica Attwood</w:t>
      </w:r>
      <w:r>
        <w:rPr>
          <w:rFonts w:ascii="Calibri" w:eastAsia="Calibri" w:hAnsi="Calibri" w:cs="Calibri"/>
          <w:color w:val="000000"/>
        </w:rPr>
        <w:t> </w:t>
      </w:r>
    </w:p>
    <w:p w14:paraId="1ADAE416" w14:textId="77777777" w:rsidR="0091037E" w:rsidRDefault="009E533D">
      <w:pPr>
        <w:spacing w:before="280" w:after="280"/>
        <w:jc w:val="both"/>
        <w:rPr>
          <w:rFonts w:ascii="Calibri" w:eastAsia="Calibri" w:hAnsi="Calibri" w:cs="Calibri"/>
          <w:color w:val="000000"/>
        </w:rPr>
      </w:pPr>
      <w:r>
        <w:rPr>
          <w:rFonts w:ascii="Calibri" w:eastAsia="Calibri" w:hAnsi="Calibri" w:cs="Calibri"/>
          <w:color w:val="000000"/>
        </w:rPr>
        <w:t xml:space="preserve">Known locally as “Antigua's Proudest Treehugger,” Refica Attwood is locally acclaimed for turning the neglected forest she loved and played in as a child into the country’s first community-managed national park, referred to as Wallings Nature Reserve. </w:t>
      </w:r>
      <w:r>
        <w:rPr>
          <w:rFonts w:ascii="Calibri" w:eastAsia="Calibri" w:hAnsi="Calibri" w:cs="Calibri"/>
          <w:color w:val="111111"/>
        </w:rPr>
        <w:t>One of the Nature Reserves' current initiatives is the Reforestation of Signal Hill Project which will strengthen the island’s conservation efforts with the planting of 600 food-producing trees. </w:t>
      </w:r>
      <w:r>
        <w:rPr>
          <w:rFonts w:ascii="Calibri" w:eastAsia="Calibri" w:hAnsi="Calibri" w:cs="Calibri"/>
          <w:color w:val="000000"/>
        </w:rPr>
        <w:t>   </w:t>
      </w:r>
    </w:p>
    <w:p w14:paraId="5A6CE8BF" w14:textId="77777777" w:rsidR="0091037E" w:rsidRDefault="009E533D">
      <w:pPr>
        <w:spacing w:before="280" w:after="280"/>
        <w:jc w:val="both"/>
        <w:rPr>
          <w:rFonts w:ascii="Calibri" w:eastAsia="Calibri" w:hAnsi="Calibri" w:cs="Calibri"/>
          <w:color w:val="000000"/>
        </w:rPr>
      </w:pPr>
      <w:r>
        <w:rPr>
          <w:rFonts w:ascii="Calibri" w:eastAsia="Calibri" w:hAnsi="Calibri" w:cs="Calibri"/>
          <w:color w:val="000000"/>
        </w:rPr>
        <w:t>Anne Dimon, WTA President &amp; CEO points out that “Ms. Attwood, is being honored by the WTA for her leadership in creating and continuing to manage a sustainable tourism product that can be looked upon as an inspiration to other communities, islands and countries around the world.”  Attwood says, “I will always remember my father’s words that inspired me: ‘</w:t>
      </w:r>
      <w:r>
        <w:rPr>
          <w:rFonts w:ascii="Calibri" w:eastAsia="Calibri" w:hAnsi="Calibri" w:cs="Calibri"/>
          <w:color w:val="000000"/>
          <w:highlight w:val="white"/>
        </w:rPr>
        <w:t>If you want to see a change you are going to have to take action.’ ”</w:t>
      </w:r>
      <w:r>
        <w:rPr>
          <w:rFonts w:ascii="Calibri" w:eastAsia="Calibri" w:hAnsi="Calibri" w:cs="Calibri"/>
          <w:color w:val="000000"/>
        </w:rPr>
        <w:t>     </w:t>
      </w:r>
    </w:p>
    <w:p w14:paraId="1F29CF8A" w14:textId="4AE3F853" w:rsidR="0091037E" w:rsidRDefault="009E533D">
      <w:pPr>
        <w:spacing w:before="280" w:after="280"/>
        <w:jc w:val="both"/>
        <w:rPr>
          <w:rFonts w:ascii="Calibri" w:eastAsia="Calibri" w:hAnsi="Calibri" w:cs="Calibri"/>
          <w:color w:val="000000"/>
        </w:rPr>
      </w:pPr>
      <w:r>
        <w:rPr>
          <w:rFonts w:ascii="Calibri" w:eastAsia="Calibri" w:hAnsi="Calibri" w:cs="Calibri"/>
          <w:color w:val="000000"/>
        </w:rPr>
        <w:t>She was nominated by Donyelle Bird-Browne on behalf of the Wellness Committee, Antigua &amp; Barbuda Tourism Authority.</w:t>
      </w:r>
    </w:p>
    <w:p w14:paraId="74A794BA" w14:textId="175B1A74" w:rsidR="00263481" w:rsidRDefault="00D57BD2">
      <w:pPr>
        <w:spacing w:before="280" w:after="280"/>
        <w:jc w:val="both"/>
        <w:rPr>
          <w:rFonts w:ascii="Calibri" w:eastAsia="Calibri" w:hAnsi="Calibri" w:cs="Calibri"/>
          <w:color w:val="000000"/>
        </w:rPr>
      </w:pPr>
      <w:r>
        <w:rPr>
          <w:rFonts w:ascii="Calibri" w:eastAsia="Calibri" w:hAnsi="Calibri" w:cs="Calibri"/>
          <w:color w:val="000000"/>
        </w:rPr>
        <w:t xml:space="preserve">Maria Blackman, Marketing Communications Manager at the Antigua and Barbuda Tourism Authority and Wellness committee member said, “This award highlights the commitment and drive of Ms. Attwood and her team.  </w:t>
      </w:r>
      <w:r w:rsidR="00315415">
        <w:rPr>
          <w:rFonts w:ascii="Calibri" w:eastAsia="Calibri" w:hAnsi="Calibri" w:cs="Calibri"/>
          <w:color w:val="000000"/>
        </w:rPr>
        <w:t xml:space="preserve">We continue to see the emergence of </w:t>
      </w:r>
      <w:proofErr w:type="spellStart"/>
      <w:r w:rsidR="00315415">
        <w:rPr>
          <w:rFonts w:ascii="Calibri" w:eastAsia="Calibri" w:hAnsi="Calibri" w:cs="Calibri"/>
          <w:color w:val="000000"/>
        </w:rPr>
        <w:t>Wallings</w:t>
      </w:r>
      <w:proofErr w:type="spellEnd"/>
      <w:r w:rsidR="00315415">
        <w:rPr>
          <w:rFonts w:ascii="Calibri" w:eastAsia="Calibri" w:hAnsi="Calibri" w:cs="Calibri"/>
          <w:color w:val="000000"/>
        </w:rPr>
        <w:t xml:space="preserve"> Nature Reserve as a popular attraction for both residents and visitors</w:t>
      </w:r>
      <w:r w:rsidR="00ED7F37">
        <w:rPr>
          <w:rFonts w:ascii="Calibri" w:eastAsia="Calibri" w:hAnsi="Calibri" w:cs="Calibri"/>
          <w:color w:val="000000"/>
        </w:rPr>
        <w:t>,</w:t>
      </w:r>
      <w:r w:rsidR="00315415">
        <w:rPr>
          <w:rFonts w:ascii="Calibri" w:eastAsia="Calibri" w:hAnsi="Calibri" w:cs="Calibri"/>
          <w:color w:val="000000"/>
        </w:rPr>
        <w:t xml:space="preserve"> and t</w:t>
      </w:r>
      <w:r>
        <w:rPr>
          <w:rFonts w:ascii="Calibri" w:eastAsia="Calibri" w:hAnsi="Calibri" w:cs="Calibri"/>
          <w:color w:val="000000"/>
        </w:rPr>
        <w:t>h</w:t>
      </w:r>
      <w:r w:rsidR="00C20E63">
        <w:rPr>
          <w:rFonts w:ascii="Calibri" w:eastAsia="Calibri" w:hAnsi="Calibri" w:cs="Calibri"/>
          <w:color w:val="000000"/>
        </w:rPr>
        <w:t>rough the</w:t>
      </w:r>
      <w:r w:rsidR="00ED7F37">
        <w:rPr>
          <w:rFonts w:ascii="Calibri" w:eastAsia="Calibri" w:hAnsi="Calibri" w:cs="Calibri"/>
          <w:color w:val="000000"/>
        </w:rPr>
        <w:t xml:space="preserve">ir </w:t>
      </w:r>
      <w:r w:rsidR="00C20E63">
        <w:rPr>
          <w:rFonts w:ascii="Calibri" w:eastAsia="Calibri" w:hAnsi="Calibri" w:cs="Calibri"/>
          <w:color w:val="000000"/>
        </w:rPr>
        <w:t xml:space="preserve">work they </w:t>
      </w:r>
      <w:r>
        <w:rPr>
          <w:rFonts w:ascii="Calibri" w:eastAsia="Calibri" w:hAnsi="Calibri" w:cs="Calibri"/>
          <w:color w:val="000000"/>
        </w:rPr>
        <w:t xml:space="preserve">continue to make a lasting investment into the future of Antigua and Barbuda.” </w:t>
      </w:r>
    </w:p>
    <w:p w14:paraId="220BA70B" w14:textId="77777777" w:rsidR="0091037E" w:rsidRDefault="0091037E">
      <w:pPr>
        <w:jc w:val="both"/>
        <w:rPr>
          <w:rFonts w:ascii="Calibri" w:eastAsia="Calibri" w:hAnsi="Calibri" w:cs="Calibri"/>
          <w:b/>
          <w:color w:val="000000"/>
        </w:rPr>
      </w:pPr>
    </w:p>
    <w:p w14:paraId="34141688" w14:textId="77777777" w:rsidR="0091037E" w:rsidRDefault="009E533D">
      <w:pPr>
        <w:jc w:val="both"/>
        <w:rPr>
          <w:rFonts w:ascii="Calibri" w:eastAsia="Calibri" w:hAnsi="Calibri" w:cs="Calibri"/>
          <w:color w:val="000000"/>
        </w:rPr>
      </w:pPr>
      <w:r>
        <w:rPr>
          <w:rFonts w:ascii="Calibri" w:eastAsia="Calibri" w:hAnsi="Calibri" w:cs="Calibri"/>
          <w:b/>
          <w:color w:val="000000"/>
        </w:rPr>
        <w:t xml:space="preserve">I Nyoman </w:t>
      </w:r>
      <w:proofErr w:type="spellStart"/>
      <w:r>
        <w:rPr>
          <w:rFonts w:ascii="Calibri" w:eastAsia="Calibri" w:hAnsi="Calibri" w:cs="Calibri"/>
          <w:b/>
          <w:color w:val="000000"/>
        </w:rPr>
        <w:t>Yastama</w:t>
      </w:r>
      <w:proofErr w:type="spellEnd"/>
    </w:p>
    <w:p w14:paraId="01B12877" w14:textId="77777777" w:rsidR="0091037E" w:rsidRDefault="0091037E">
      <w:pPr>
        <w:jc w:val="both"/>
        <w:rPr>
          <w:rFonts w:ascii="Calibri" w:eastAsia="Calibri" w:hAnsi="Calibri" w:cs="Calibri"/>
        </w:rPr>
      </w:pPr>
    </w:p>
    <w:p w14:paraId="046A1488" w14:textId="77777777" w:rsidR="0091037E" w:rsidRDefault="0091037E">
      <w:pPr>
        <w:jc w:val="both"/>
        <w:rPr>
          <w:rFonts w:ascii="Calibri" w:eastAsia="Calibri" w:hAnsi="Calibri" w:cs="Calibri"/>
          <w:color w:val="000000"/>
        </w:rPr>
      </w:pPr>
    </w:p>
    <w:p w14:paraId="74A25AD4" w14:textId="77777777" w:rsidR="0091037E" w:rsidRDefault="009E533D">
      <w:pPr>
        <w:jc w:val="both"/>
        <w:rPr>
          <w:rFonts w:ascii="Calibri" w:eastAsia="Calibri" w:hAnsi="Calibri" w:cs="Calibri"/>
          <w:color w:val="000000"/>
        </w:rPr>
      </w:pPr>
      <w:r>
        <w:rPr>
          <w:rFonts w:ascii="Calibri" w:eastAsia="Calibri" w:hAnsi="Calibri" w:cs="Calibri"/>
          <w:color w:val="000000"/>
        </w:rPr>
        <w:t xml:space="preserve">I Nyoman </w:t>
      </w:r>
      <w:proofErr w:type="spellStart"/>
      <w:r>
        <w:rPr>
          <w:rFonts w:ascii="Calibri" w:eastAsia="Calibri" w:hAnsi="Calibri" w:cs="Calibri"/>
          <w:color w:val="000000"/>
        </w:rPr>
        <w:t>Yastama</w:t>
      </w:r>
      <w:proofErr w:type="spellEnd"/>
      <w:r>
        <w:rPr>
          <w:rFonts w:ascii="Calibri" w:eastAsia="Calibri" w:hAnsi="Calibri" w:cs="Calibri"/>
          <w:color w:val="000000"/>
        </w:rPr>
        <w:t xml:space="preserve"> is a 20-plus-year veteran of the hospitality industry and, currently, Spa &amp; Wellness Director at Alba Wellness Valley by Fusion in Hue City, Vietnam. As the Spa &amp; Wellness Director at Alba and a coordinator with World Wellness Weekend, Mr. </w:t>
      </w:r>
      <w:proofErr w:type="spellStart"/>
      <w:r>
        <w:rPr>
          <w:rFonts w:ascii="Calibri" w:eastAsia="Calibri" w:hAnsi="Calibri" w:cs="Calibri"/>
          <w:color w:val="000000"/>
        </w:rPr>
        <w:t>Yastama</w:t>
      </w:r>
      <w:proofErr w:type="spellEnd"/>
      <w:r>
        <w:rPr>
          <w:rFonts w:ascii="Calibri" w:eastAsia="Calibri" w:hAnsi="Calibri" w:cs="Calibri"/>
          <w:color w:val="000000"/>
        </w:rPr>
        <w:t xml:space="preserve"> is shining a light on the path to a wellness tourism culture in the province of Hue. He began working with the local tourism office and Hue University tourism program in 2021 to not only help raise the profile of wellness with the residents of the province, but to also open people’s minds to the concept of </w:t>
      </w:r>
      <w:r>
        <w:rPr>
          <w:rFonts w:ascii="Calibri" w:eastAsia="Calibri" w:hAnsi="Calibri" w:cs="Calibri"/>
        </w:rPr>
        <w:t>wellness travel</w:t>
      </w:r>
      <w:r>
        <w:rPr>
          <w:rFonts w:ascii="Calibri" w:eastAsia="Calibri" w:hAnsi="Calibri" w:cs="Calibri"/>
          <w:color w:val="000000"/>
        </w:rPr>
        <w:t xml:space="preserve">.  “Mr. </w:t>
      </w:r>
      <w:proofErr w:type="spellStart"/>
      <w:r>
        <w:rPr>
          <w:rFonts w:ascii="Calibri" w:eastAsia="Calibri" w:hAnsi="Calibri" w:cs="Calibri"/>
          <w:color w:val="000000"/>
        </w:rPr>
        <w:t>Yastama</w:t>
      </w:r>
      <w:proofErr w:type="spellEnd"/>
      <w:r>
        <w:rPr>
          <w:rFonts w:ascii="Calibri" w:eastAsia="Calibri" w:hAnsi="Calibri" w:cs="Calibri"/>
          <w:color w:val="000000"/>
        </w:rPr>
        <w:t xml:space="preserve"> is being honored for spreading wellness awareness and encouraging the local government to support the sector and further elevate the profile of the destination in order to attract the wellness-minded traveler for the benefit of all,” says Dimon.  Mr. </w:t>
      </w:r>
      <w:proofErr w:type="spellStart"/>
      <w:r>
        <w:rPr>
          <w:rFonts w:ascii="Calibri" w:eastAsia="Calibri" w:hAnsi="Calibri" w:cs="Calibri"/>
          <w:color w:val="000000"/>
        </w:rPr>
        <w:t>Yastama</w:t>
      </w:r>
      <w:proofErr w:type="spellEnd"/>
      <w:r>
        <w:rPr>
          <w:rFonts w:ascii="Calibri" w:eastAsia="Calibri" w:hAnsi="Calibri" w:cs="Calibri"/>
          <w:color w:val="000000"/>
        </w:rPr>
        <w:t xml:space="preserve"> says, “Wellness is my passion and I want to see all qualifying businesses here in Hue band together with the support of the tourism board so that all locals benefit.”</w:t>
      </w:r>
    </w:p>
    <w:p w14:paraId="13837B68" w14:textId="77777777" w:rsidR="0091037E" w:rsidRDefault="0091037E">
      <w:pPr>
        <w:jc w:val="both"/>
        <w:rPr>
          <w:rFonts w:ascii="Calibri" w:eastAsia="Calibri" w:hAnsi="Calibri" w:cs="Calibri"/>
          <w:color w:val="000000"/>
        </w:rPr>
      </w:pPr>
    </w:p>
    <w:p w14:paraId="36220DD6" w14:textId="77777777" w:rsidR="0091037E" w:rsidRDefault="009E533D">
      <w:pPr>
        <w:jc w:val="both"/>
        <w:rPr>
          <w:rFonts w:ascii="Calibri" w:eastAsia="Calibri" w:hAnsi="Calibri" w:cs="Calibri"/>
        </w:rPr>
      </w:pPr>
      <w:r>
        <w:rPr>
          <w:rFonts w:ascii="Calibri" w:eastAsia="Calibri" w:hAnsi="Calibri" w:cs="Calibri"/>
          <w:color w:val="000000"/>
        </w:rPr>
        <w:t>He was nominated by Hylton Lipkin, General Manager of Alba Wellness Valley By Fusion</w:t>
      </w:r>
      <w:r>
        <w:rPr>
          <w:rFonts w:ascii="Calibri" w:eastAsia="Calibri" w:hAnsi="Calibri" w:cs="Calibri"/>
          <w:color w:val="000000"/>
        </w:rPr>
        <w:br/>
      </w:r>
      <w:r>
        <w:rPr>
          <w:rFonts w:ascii="Calibri" w:eastAsia="Calibri" w:hAnsi="Calibri" w:cs="Calibri"/>
          <w:color w:val="000000"/>
        </w:rPr>
        <w:br/>
      </w:r>
      <w:r>
        <w:rPr>
          <w:rFonts w:ascii="Calibri" w:eastAsia="Calibri" w:hAnsi="Calibri" w:cs="Calibri"/>
        </w:rPr>
        <w:t xml:space="preserve">Nominations for the 2022 Leading Light Award will be accepted later this year.  </w:t>
      </w:r>
    </w:p>
    <w:p w14:paraId="5379A867" w14:textId="77777777" w:rsidR="0091037E" w:rsidRDefault="0091037E">
      <w:pPr>
        <w:jc w:val="both"/>
        <w:rPr>
          <w:rFonts w:ascii="Calibri" w:eastAsia="Calibri" w:hAnsi="Calibri" w:cs="Calibri"/>
        </w:rPr>
      </w:pPr>
    </w:p>
    <w:p w14:paraId="7D3E5334" w14:textId="77777777" w:rsidR="0091037E" w:rsidRDefault="0091037E">
      <w:pPr>
        <w:jc w:val="both"/>
        <w:rPr>
          <w:rFonts w:ascii="Calibri" w:eastAsia="Calibri" w:hAnsi="Calibri" w:cs="Calibri"/>
          <w:b/>
        </w:rPr>
      </w:pPr>
    </w:p>
    <w:p w14:paraId="5B0ADF49" w14:textId="77777777" w:rsidR="0091037E" w:rsidRDefault="009E533D">
      <w:pPr>
        <w:jc w:val="both"/>
        <w:rPr>
          <w:rFonts w:ascii="Calibri" w:eastAsia="Calibri" w:hAnsi="Calibri" w:cs="Calibri"/>
          <w:b/>
        </w:rPr>
      </w:pPr>
      <w:r>
        <w:rPr>
          <w:rFonts w:ascii="Calibri" w:eastAsia="Calibri" w:hAnsi="Calibri" w:cs="Calibri"/>
          <w:b/>
        </w:rPr>
        <w:lastRenderedPageBreak/>
        <w:t>More about the Leading Light Award</w:t>
      </w:r>
    </w:p>
    <w:p w14:paraId="4B24D4DA" w14:textId="77777777" w:rsidR="0091037E" w:rsidRDefault="0091037E">
      <w:pPr>
        <w:jc w:val="both"/>
        <w:rPr>
          <w:rFonts w:ascii="Calibri" w:eastAsia="Calibri" w:hAnsi="Calibri" w:cs="Calibri"/>
        </w:rPr>
      </w:pPr>
    </w:p>
    <w:p w14:paraId="5F068729" w14:textId="77777777" w:rsidR="0091037E" w:rsidRDefault="009E533D">
      <w:pPr>
        <w:jc w:val="both"/>
        <w:rPr>
          <w:rFonts w:ascii="Calibri" w:eastAsia="Calibri" w:hAnsi="Calibri" w:cs="Calibri"/>
          <w:color w:val="000000"/>
        </w:rPr>
      </w:pPr>
      <w:r>
        <w:rPr>
          <w:rFonts w:ascii="Calibri" w:eastAsia="Calibri" w:hAnsi="Calibri" w:cs="Calibri"/>
          <w:color w:val="000000"/>
        </w:rPr>
        <w:t>The Leading Light Award was launched by the WTA to honor businesses or individuals. The award was created to honor</w:t>
      </w:r>
      <w:r>
        <w:rPr>
          <w:rFonts w:ascii="Calibri" w:eastAsia="Calibri" w:hAnsi="Calibri" w:cs="Calibri"/>
          <w:b/>
          <w:color w:val="000000"/>
        </w:rPr>
        <w:t> </w:t>
      </w:r>
      <w:r>
        <w:rPr>
          <w:rFonts w:ascii="Calibri" w:eastAsia="Calibri" w:hAnsi="Calibri" w:cs="Calibri"/>
        </w:rPr>
        <w:t>individuals</w:t>
      </w:r>
      <w:r>
        <w:rPr>
          <w:rFonts w:ascii="Calibri" w:eastAsia="Calibri" w:hAnsi="Calibri" w:cs="Calibri"/>
          <w:color w:val="000000"/>
        </w:rPr>
        <w:t xml:space="preserve"> and or </w:t>
      </w:r>
      <w:r>
        <w:rPr>
          <w:rFonts w:ascii="Calibri" w:eastAsia="Calibri" w:hAnsi="Calibri" w:cs="Calibri"/>
        </w:rPr>
        <w:t>companies</w:t>
      </w:r>
      <w:r>
        <w:rPr>
          <w:rFonts w:ascii="Calibri" w:eastAsia="Calibri" w:hAnsi="Calibri" w:cs="Calibri"/>
          <w:color w:val="000000"/>
        </w:rPr>
        <w:t xml:space="preserve">/organizations that successfully launch and implement a wellness project/initiative that upholds the principles of the association's mission, "to shape and support sustainable wellness tourism for the global good.” </w:t>
      </w:r>
    </w:p>
    <w:p w14:paraId="187C132D" w14:textId="77777777" w:rsidR="0091037E" w:rsidRDefault="0091037E">
      <w:pPr>
        <w:jc w:val="both"/>
        <w:rPr>
          <w:rFonts w:ascii="Calibri" w:eastAsia="Calibri" w:hAnsi="Calibri" w:cs="Calibri"/>
          <w:color w:val="000000"/>
        </w:rPr>
      </w:pPr>
    </w:p>
    <w:p w14:paraId="6AF872AC" w14:textId="77777777" w:rsidR="0091037E" w:rsidRDefault="009E533D">
      <w:pPr>
        <w:jc w:val="both"/>
        <w:rPr>
          <w:rFonts w:ascii="Calibri" w:eastAsia="Calibri" w:hAnsi="Calibri" w:cs="Calibri"/>
          <w:color w:val="000000"/>
        </w:rPr>
      </w:pPr>
      <w:r>
        <w:rPr>
          <w:rFonts w:ascii="Calibri" w:eastAsia="Calibri" w:hAnsi="Calibri" w:cs="Calibri"/>
          <w:color w:val="000000"/>
        </w:rPr>
        <w:t>There was no cost to nominate or to be a nominee, and the award was open to both members and non-members. Since the WTA Board of Directors acted as the judging committee, all members of the board abstained from voting, and could not be nominated.</w:t>
      </w:r>
      <w:r>
        <w:rPr>
          <w:rFonts w:ascii="Calibri" w:eastAsia="Calibri" w:hAnsi="Calibri" w:cs="Calibri"/>
          <w:b/>
          <w:color w:val="000000"/>
        </w:rPr>
        <w:t xml:space="preserve"> </w:t>
      </w:r>
      <w:r>
        <w:rPr>
          <w:rFonts w:ascii="Calibri" w:eastAsia="Calibri" w:hAnsi="Calibri" w:cs="Calibri"/>
          <w:color w:val="000000"/>
        </w:rPr>
        <w:t>Nominations closed on March 31</w:t>
      </w:r>
      <w:r>
        <w:rPr>
          <w:rFonts w:ascii="Calibri" w:eastAsia="Calibri" w:hAnsi="Calibri" w:cs="Calibri"/>
          <w:color w:val="000000"/>
          <w:vertAlign w:val="superscript"/>
        </w:rPr>
        <w:t>st</w:t>
      </w:r>
      <w:r>
        <w:rPr>
          <w:rFonts w:ascii="Calibri" w:eastAsia="Calibri" w:hAnsi="Calibri" w:cs="Calibri"/>
          <w:color w:val="000000"/>
        </w:rPr>
        <w:t xml:space="preserve">. Plans are to make it an award that is presented annually.  </w:t>
      </w:r>
    </w:p>
    <w:p w14:paraId="58541BB5" w14:textId="77777777" w:rsidR="0091037E" w:rsidRDefault="0091037E">
      <w:pPr>
        <w:jc w:val="both"/>
        <w:rPr>
          <w:rFonts w:ascii="Calibri" w:eastAsia="Calibri" w:hAnsi="Calibri" w:cs="Calibri"/>
        </w:rPr>
      </w:pPr>
    </w:p>
    <w:p w14:paraId="2DB7C5E6" w14:textId="77777777" w:rsidR="0091037E" w:rsidRDefault="0091037E">
      <w:pPr>
        <w:jc w:val="both"/>
        <w:rPr>
          <w:rFonts w:ascii="Calibri" w:eastAsia="Calibri" w:hAnsi="Calibri" w:cs="Calibri"/>
        </w:rPr>
      </w:pPr>
    </w:p>
    <w:p w14:paraId="7E2FC58B" w14:textId="77777777" w:rsidR="0091037E" w:rsidRDefault="009E533D">
      <w:pPr>
        <w:jc w:val="both"/>
        <w:rPr>
          <w:rFonts w:ascii="Calibri" w:eastAsia="Calibri" w:hAnsi="Calibri" w:cs="Calibri"/>
          <w:b/>
        </w:rPr>
      </w:pPr>
      <w:r>
        <w:rPr>
          <w:rFonts w:ascii="Calibri" w:eastAsia="Calibri" w:hAnsi="Calibri" w:cs="Calibri"/>
          <w:b/>
        </w:rPr>
        <w:t>More about the Wellness Tourism Association (WTA)</w:t>
      </w:r>
    </w:p>
    <w:p w14:paraId="09BA6028" w14:textId="77777777" w:rsidR="0091037E" w:rsidRDefault="0091037E">
      <w:pPr>
        <w:jc w:val="both"/>
        <w:rPr>
          <w:rFonts w:ascii="Calibri" w:eastAsia="Calibri" w:hAnsi="Calibri" w:cs="Calibri"/>
          <w:color w:val="262626"/>
        </w:rPr>
      </w:pPr>
    </w:p>
    <w:p w14:paraId="4E079F58" w14:textId="067249CA" w:rsidR="0091037E" w:rsidRDefault="009E533D">
      <w:pPr>
        <w:pBdr>
          <w:top w:val="nil"/>
          <w:left w:val="nil"/>
          <w:bottom w:val="nil"/>
          <w:right w:val="nil"/>
          <w:between w:val="nil"/>
        </w:pBdr>
        <w:jc w:val="both"/>
        <w:rPr>
          <w:rFonts w:ascii="Calibri" w:eastAsia="Calibri" w:hAnsi="Calibri" w:cs="Calibri"/>
        </w:rPr>
      </w:pPr>
      <w:bookmarkStart w:id="0" w:name="_heading=h.gjdgxs" w:colFirst="0" w:colLast="0"/>
      <w:bookmarkEnd w:id="0"/>
      <w:r>
        <w:rPr>
          <w:rFonts w:ascii="Calibri" w:eastAsia="Calibri" w:hAnsi="Calibri" w:cs="Calibri"/>
        </w:rPr>
        <w:t xml:space="preserve">A global association with Members and Partners from 20 plus countries, </w:t>
      </w:r>
      <w:hyperlink r:id="rId12">
        <w:r>
          <w:rPr>
            <w:rFonts w:ascii="Calibri" w:eastAsia="Calibri" w:hAnsi="Calibri" w:cs="Calibri"/>
            <w:color w:val="262626"/>
            <w:highlight w:val="white"/>
            <w:u w:val="single"/>
          </w:rPr>
          <w:t>The Wellness Tourism Association</w:t>
        </w:r>
      </w:hyperlink>
      <w:r>
        <w:rPr>
          <w:rFonts w:ascii="Calibri" w:eastAsia="Calibri" w:hAnsi="Calibri" w:cs="Calibri"/>
          <w:color w:val="262626"/>
          <w:highlight w:val="white"/>
        </w:rPr>
        <w:t> is a registered not-for-profit incorporated in the U.S. and launched in 2018 with the mission to support and further the growth of the wellness tourism industry through networking, education</w:t>
      </w:r>
      <w:r>
        <w:rPr>
          <w:rFonts w:ascii="Calibri" w:eastAsia="Calibri" w:hAnsi="Calibri" w:cs="Calibri"/>
          <w:highlight w:val="white"/>
        </w:rPr>
        <w:t xml:space="preserve">, research and communication. Co-Founders are </w:t>
      </w:r>
      <w:hyperlink r:id="rId13">
        <w:r>
          <w:rPr>
            <w:rFonts w:ascii="Calibri" w:eastAsia="Calibri" w:hAnsi="Calibri" w:cs="Calibri"/>
            <w:highlight w:val="white"/>
            <w:u w:val="single"/>
          </w:rPr>
          <w:t>Accor Hotels</w:t>
        </w:r>
      </w:hyperlink>
      <w:r>
        <w:rPr>
          <w:rFonts w:ascii="Calibri" w:eastAsia="Calibri" w:hAnsi="Calibri" w:cs="Calibri"/>
          <w:highlight w:val="white"/>
        </w:rPr>
        <w:t xml:space="preserve">, </w:t>
      </w:r>
      <w:hyperlink r:id="rId14">
        <w:r>
          <w:rPr>
            <w:rFonts w:ascii="Calibri" w:eastAsia="Calibri" w:hAnsi="Calibri" w:cs="Calibri"/>
            <w:highlight w:val="white"/>
            <w:u w:val="single"/>
          </w:rPr>
          <w:t>Canyon Ranch</w:t>
        </w:r>
      </w:hyperlink>
      <w:r>
        <w:rPr>
          <w:rFonts w:ascii="Calibri" w:eastAsia="Calibri" w:hAnsi="Calibri" w:cs="Calibri"/>
          <w:highlight w:val="white"/>
        </w:rPr>
        <w:t xml:space="preserve"> and </w:t>
      </w:r>
      <w:hyperlink r:id="rId15">
        <w:r>
          <w:rPr>
            <w:rFonts w:ascii="Calibri" w:eastAsia="Calibri" w:hAnsi="Calibri" w:cs="Calibri"/>
            <w:highlight w:val="white"/>
            <w:u w:val="single"/>
          </w:rPr>
          <w:t>Travel To Wellness</w:t>
        </w:r>
      </w:hyperlink>
      <w:r>
        <w:rPr>
          <w:rFonts w:ascii="Calibri" w:eastAsia="Calibri" w:hAnsi="Calibri" w:cs="Calibri"/>
          <w:highlight w:val="white"/>
        </w:rPr>
        <w:t xml:space="preserve"> with Founding Members </w:t>
      </w:r>
      <w:hyperlink r:id="rId16">
        <w:r>
          <w:rPr>
            <w:rFonts w:ascii="Calibri" w:eastAsia="Calibri" w:hAnsi="Calibri" w:cs="Calibri"/>
            <w:highlight w:val="white"/>
            <w:u w:val="single"/>
          </w:rPr>
          <w:t>Art of Living Retreat Center</w:t>
        </w:r>
      </w:hyperlink>
      <w:r>
        <w:rPr>
          <w:rFonts w:ascii="Calibri" w:eastAsia="Calibri" w:hAnsi="Calibri" w:cs="Calibri"/>
          <w:highlight w:val="white"/>
        </w:rPr>
        <w:t xml:space="preserve"> and the </w:t>
      </w:r>
      <w:hyperlink r:id="rId17">
        <w:r>
          <w:rPr>
            <w:rFonts w:ascii="Calibri" w:eastAsia="Calibri" w:hAnsi="Calibri" w:cs="Calibri"/>
            <w:highlight w:val="white"/>
            <w:u w:val="single"/>
          </w:rPr>
          <w:t>Monaco Government Tourist Office</w:t>
        </w:r>
      </w:hyperlink>
      <w:r>
        <w:rPr>
          <w:rFonts w:ascii="Calibri" w:eastAsia="Calibri" w:hAnsi="Calibri" w:cs="Calibri"/>
          <w:highlight w:val="white"/>
        </w:rPr>
        <w:t>. </w:t>
      </w:r>
    </w:p>
    <w:p w14:paraId="29CD722C" w14:textId="77777777" w:rsidR="00692BD2" w:rsidRPr="00692BD2" w:rsidRDefault="00692BD2">
      <w:pPr>
        <w:pBdr>
          <w:top w:val="nil"/>
          <w:left w:val="nil"/>
          <w:bottom w:val="nil"/>
          <w:right w:val="nil"/>
          <w:between w:val="nil"/>
        </w:pBdr>
        <w:jc w:val="both"/>
        <w:rPr>
          <w:rFonts w:ascii="Calibri" w:eastAsia="Helvetica Neue" w:hAnsi="Calibri" w:cs="Calibri"/>
          <w:sz w:val="20"/>
          <w:szCs w:val="20"/>
        </w:rPr>
      </w:pPr>
    </w:p>
    <w:p w14:paraId="1578D162" w14:textId="77777777" w:rsidR="0091037E" w:rsidRPr="00692BD2" w:rsidRDefault="0091037E">
      <w:pPr>
        <w:rPr>
          <w:rFonts w:ascii="Calibri" w:eastAsia="Helvetica Neue" w:hAnsi="Calibri" w:cs="Calibri"/>
          <w:sz w:val="20"/>
          <w:szCs w:val="20"/>
        </w:rPr>
      </w:pPr>
    </w:p>
    <w:sectPr w:rsidR="0091037E" w:rsidRPr="00692BD2">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37E"/>
    <w:rsid w:val="00263481"/>
    <w:rsid w:val="00315415"/>
    <w:rsid w:val="003A0031"/>
    <w:rsid w:val="003A6003"/>
    <w:rsid w:val="003B48D0"/>
    <w:rsid w:val="00692BD2"/>
    <w:rsid w:val="0091037E"/>
    <w:rsid w:val="009E533D"/>
    <w:rsid w:val="00C20E63"/>
    <w:rsid w:val="00D57BD2"/>
    <w:rsid w:val="00ED16EC"/>
    <w:rsid w:val="00ED7F37"/>
    <w:rsid w:val="00F70F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EADF8"/>
  <w15:docId w15:val="{480D3EFD-BA5D-E341-A4AD-D98B5F513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C2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B35497"/>
    <w:rPr>
      <w:color w:val="0000FF"/>
      <w:u w:val="single"/>
    </w:rPr>
  </w:style>
  <w:style w:type="character" w:customStyle="1" w:styleId="transactionlocation">
    <w:name w:val="transactionlocation"/>
    <w:basedOn w:val="DefaultParagraphFont"/>
    <w:rsid w:val="0030274D"/>
  </w:style>
  <w:style w:type="character" w:customStyle="1" w:styleId="apple-converted-space">
    <w:name w:val="apple-converted-space"/>
    <w:basedOn w:val="DefaultParagraphFont"/>
    <w:rsid w:val="0030274D"/>
  </w:style>
  <w:style w:type="character" w:customStyle="1" w:styleId="transactiondescription">
    <w:name w:val="transactiondescription"/>
    <w:basedOn w:val="DefaultParagraphFont"/>
    <w:rsid w:val="0030274D"/>
  </w:style>
  <w:style w:type="character" w:customStyle="1" w:styleId="hidden-text">
    <w:name w:val="hidden-text"/>
    <w:basedOn w:val="DefaultParagraphFont"/>
    <w:rsid w:val="0030274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ropbox.com/sh/wlrha5kfotxnybv/AAA4OXmBq4gPTctj37S0zOPva?dl=0" TargetMode="External"/><Relationship Id="rId13" Type="http://schemas.openxmlformats.org/officeDocument/2006/relationships/hyperlink" Target="https://group.accor.com/e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http://www.wellnesstourismassociation.org/" TargetMode="External"/><Relationship Id="rId17" Type="http://schemas.openxmlformats.org/officeDocument/2006/relationships/hyperlink" Target="https://www.visitmonaco.com/us" TargetMode="External"/><Relationship Id="rId2" Type="http://schemas.openxmlformats.org/officeDocument/2006/relationships/styles" Target="styles.xml"/><Relationship Id="rId16" Type="http://schemas.openxmlformats.org/officeDocument/2006/relationships/hyperlink" Target="https://artoflivingretreatcenter.org"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welnnesstourismassociation.org" TargetMode="External"/><Relationship Id="rId5" Type="http://schemas.openxmlformats.org/officeDocument/2006/relationships/image" Target="media/image1.png"/><Relationship Id="rId15" Type="http://schemas.openxmlformats.org/officeDocument/2006/relationships/hyperlink" Target="https://www.traveltowellness.com"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canyonran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DkxQ3bxtyZTcSFgz4Ek6+TEHdA==">AMUW2mX+8kpE9qXzlqVocC7U/Z1BC0Q9XFW361DmUcdRpQuP4pxp5cwMTpdoLjh9tk3Mpjy+EOQZaekwjHscUhZ33gRhdFKfRg3tqOzWTHxmHOINbinqGWpASthLuRdgP7ZtQMUJ6Ajb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928</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Maria</cp:lastModifiedBy>
  <cp:revision>6</cp:revision>
  <dcterms:created xsi:type="dcterms:W3CDTF">2022-05-17T15:23:00Z</dcterms:created>
  <dcterms:modified xsi:type="dcterms:W3CDTF">2022-05-17T20:30:00Z</dcterms:modified>
</cp:coreProperties>
</file>